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0E" w:rsidRDefault="004B7EB1" w:rsidP="004B7EB1">
      <w:pPr>
        <w:jc w:val="center"/>
        <w:rPr>
          <w:b/>
          <w:bCs/>
          <w:sz w:val="28"/>
          <w:szCs w:val="28"/>
          <w:rtl/>
        </w:rPr>
      </w:pPr>
      <w:r w:rsidRPr="004B7EB1">
        <w:rPr>
          <w:rFonts w:hint="cs"/>
          <w:b/>
          <w:bCs/>
          <w:sz w:val="28"/>
          <w:szCs w:val="28"/>
          <w:rtl/>
        </w:rPr>
        <w:t>יסודו של דין אונאה</w:t>
      </w:r>
    </w:p>
    <w:p w:rsidR="004B7EB1" w:rsidRPr="004B7EB1" w:rsidRDefault="004B7EB1" w:rsidP="004B7EB1">
      <w:pPr>
        <w:pStyle w:val="a3"/>
        <w:numPr>
          <w:ilvl w:val="0"/>
          <w:numId w:val="1"/>
        </w:numPr>
        <w:rPr>
          <w:b/>
          <w:bCs/>
          <w:sz w:val="28"/>
          <w:szCs w:val="28"/>
          <w:rtl/>
        </w:rPr>
      </w:pPr>
      <w:r w:rsidRPr="004B7EB1">
        <w:rPr>
          <w:rFonts w:hint="cs"/>
          <w:b/>
          <w:bCs/>
          <w:sz w:val="28"/>
          <w:szCs w:val="28"/>
          <w:rtl/>
        </w:rPr>
        <w:t>מחלוקת רבנן ורבי טרפון</w:t>
      </w:r>
      <w:r>
        <w:rPr>
          <w:rFonts w:hint="cs"/>
          <w:b/>
          <w:bCs/>
          <w:sz w:val="28"/>
          <w:szCs w:val="28"/>
          <w:rtl/>
        </w:rPr>
        <w:t xml:space="preserve"> (</w:t>
      </w:r>
      <w:proofErr w:type="spellStart"/>
      <w:r>
        <w:rPr>
          <w:rFonts w:hint="cs"/>
          <w:b/>
          <w:bCs/>
          <w:sz w:val="28"/>
          <w:szCs w:val="28"/>
          <w:rtl/>
        </w:rPr>
        <w:t>בב"מ</w:t>
      </w:r>
      <w:proofErr w:type="spellEnd"/>
      <w:r>
        <w:rPr>
          <w:rFonts w:hint="cs"/>
          <w:b/>
          <w:bCs/>
          <w:sz w:val="28"/>
          <w:szCs w:val="28"/>
          <w:rtl/>
        </w:rPr>
        <w:t xml:space="preserve"> מט:)</w:t>
      </w:r>
    </w:p>
    <w:p w:rsidR="004B7EB1" w:rsidRDefault="004B7EB1" w:rsidP="004B7EB1">
      <w:pPr>
        <w:rPr>
          <w:b/>
          <w:bCs/>
          <w:sz w:val="28"/>
          <w:szCs w:val="28"/>
        </w:rPr>
      </w:pPr>
    </w:p>
    <w:p w:rsidR="004B7EB1" w:rsidRDefault="004B7EB1" w:rsidP="004B7EB1">
      <w:pPr>
        <w:rPr>
          <w:b/>
          <w:bCs/>
          <w:sz w:val="28"/>
          <w:szCs w:val="28"/>
          <w:rtl/>
        </w:rPr>
      </w:pPr>
      <w:r>
        <w:rPr>
          <w:noProof/>
        </w:rPr>
        <w:drawing>
          <wp:inline distT="0" distB="0" distL="0" distR="0" wp14:anchorId="44BAB2C6" wp14:editId="608B202E">
            <wp:extent cx="6248400" cy="159031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68257" cy="1595364"/>
                    </a:xfrm>
                    <a:prstGeom prst="rect">
                      <a:avLst/>
                    </a:prstGeom>
                  </pic:spPr>
                </pic:pic>
              </a:graphicData>
            </a:graphic>
          </wp:inline>
        </w:drawing>
      </w:r>
    </w:p>
    <w:p w:rsidR="004B7EB1" w:rsidRDefault="004B7EB1" w:rsidP="004B7EB1">
      <w:pPr>
        <w:rPr>
          <w:b/>
          <w:bCs/>
          <w:sz w:val="28"/>
          <w:szCs w:val="28"/>
          <w:rtl/>
        </w:rPr>
      </w:pPr>
    </w:p>
    <w:p w:rsidR="004B7EB1" w:rsidRDefault="004B7EB1" w:rsidP="004B7EB1">
      <w:pPr>
        <w:pStyle w:val="a3"/>
        <w:numPr>
          <w:ilvl w:val="0"/>
          <w:numId w:val="1"/>
        </w:numPr>
        <w:rPr>
          <w:b/>
          <w:bCs/>
          <w:sz w:val="28"/>
          <w:szCs w:val="28"/>
        </w:rPr>
      </w:pPr>
      <w:r w:rsidRPr="004B7EB1">
        <w:rPr>
          <w:rFonts w:hint="cs"/>
          <w:b/>
          <w:bCs/>
          <w:sz w:val="28"/>
          <w:szCs w:val="28"/>
          <w:rtl/>
        </w:rPr>
        <w:t>מקור האיסור של אונאת ממון</w:t>
      </w:r>
    </w:p>
    <w:p w:rsidR="004B7EB1" w:rsidRPr="00376B73" w:rsidRDefault="004B7EB1" w:rsidP="004B7EB1">
      <w:pPr>
        <w:shd w:val="clear" w:color="auto" w:fill="F7CAAC" w:themeFill="accent2" w:themeFillTint="66"/>
        <w:rPr>
          <w:rFonts w:cs="Guttman Frank"/>
          <w:b/>
          <w:bCs/>
          <w:sz w:val="28"/>
          <w:szCs w:val="28"/>
          <w:rtl/>
        </w:rPr>
      </w:pPr>
      <w:r w:rsidRPr="00376B73">
        <w:rPr>
          <w:rFonts w:cs="Guttman Frank"/>
          <w:b/>
          <w:bCs/>
          <w:sz w:val="28"/>
          <w:szCs w:val="28"/>
          <w:rtl/>
        </w:rPr>
        <w:t>ויקרא פרק כה</w:t>
      </w:r>
    </w:p>
    <w:p w:rsidR="004B7EB1" w:rsidRPr="00376B73" w:rsidRDefault="004B7EB1" w:rsidP="004B7EB1">
      <w:pPr>
        <w:shd w:val="clear" w:color="auto" w:fill="F7CAAC" w:themeFill="accent2" w:themeFillTint="66"/>
        <w:rPr>
          <w:rFonts w:cs="Guttman Frank"/>
          <w:sz w:val="28"/>
          <w:szCs w:val="28"/>
          <w:rtl/>
        </w:rPr>
      </w:pPr>
      <w:r w:rsidRPr="00376B73">
        <w:rPr>
          <w:rFonts w:cs="Guttman Frank"/>
          <w:sz w:val="28"/>
          <w:szCs w:val="28"/>
          <w:rtl/>
        </w:rPr>
        <w:t>(</w:t>
      </w:r>
      <w:proofErr w:type="spellStart"/>
      <w:r w:rsidRPr="00376B73">
        <w:rPr>
          <w:rFonts w:cs="Guttman Frank"/>
          <w:sz w:val="28"/>
          <w:szCs w:val="28"/>
          <w:rtl/>
        </w:rPr>
        <w:t>יב</w:t>
      </w:r>
      <w:proofErr w:type="spellEnd"/>
      <w:r w:rsidRPr="00376B73">
        <w:rPr>
          <w:rFonts w:cs="Guttman Frank"/>
          <w:sz w:val="28"/>
          <w:szCs w:val="28"/>
          <w:rtl/>
        </w:rPr>
        <w:t xml:space="preserve">) כִּ֚י יוֹבֵ֣ל הִ֔וא קֹ֖דֶשׁ תִּהְיֶ֣ה לָכֶ֑ם </w:t>
      </w:r>
      <w:proofErr w:type="spellStart"/>
      <w:r w:rsidRPr="00376B73">
        <w:rPr>
          <w:rFonts w:cs="Guttman Frank"/>
          <w:sz w:val="28"/>
          <w:szCs w:val="28"/>
          <w:rtl/>
        </w:rPr>
        <w:t>מִן־הַ֨שָּׂדֶ֔ה</w:t>
      </w:r>
      <w:proofErr w:type="spellEnd"/>
      <w:r w:rsidRPr="00376B73">
        <w:rPr>
          <w:rFonts w:cs="Guttman Frank"/>
          <w:sz w:val="28"/>
          <w:szCs w:val="28"/>
          <w:rtl/>
        </w:rPr>
        <w:t xml:space="preserve"> תֹּאכְל֖וּ </w:t>
      </w:r>
      <w:proofErr w:type="spellStart"/>
      <w:r w:rsidRPr="00376B73">
        <w:rPr>
          <w:rFonts w:cs="Guttman Frank"/>
          <w:sz w:val="28"/>
          <w:szCs w:val="28"/>
          <w:rtl/>
        </w:rPr>
        <w:t>אֶת־תְּבוּאָתָֽה</w:t>
      </w:r>
      <w:proofErr w:type="spellEnd"/>
      <w:r w:rsidRPr="00376B73">
        <w:rPr>
          <w:rFonts w:cs="Guttman Frank"/>
          <w:sz w:val="28"/>
          <w:szCs w:val="28"/>
          <w:rtl/>
        </w:rPr>
        <w:t>ּ:</w:t>
      </w:r>
    </w:p>
    <w:p w:rsidR="004B7EB1" w:rsidRPr="00376B73" w:rsidRDefault="004B7EB1" w:rsidP="004B7EB1">
      <w:pPr>
        <w:shd w:val="clear" w:color="auto" w:fill="F7CAAC" w:themeFill="accent2" w:themeFillTint="66"/>
        <w:rPr>
          <w:rFonts w:cs="Guttman Frank"/>
          <w:sz w:val="28"/>
          <w:szCs w:val="28"/>
          <w:rtl/>
        </w:rPr>
      </w:pPr>
      <w:r w:rsidRPr="00376B73">
        <w:rPr>
          <w:rFonts w:cs="Guttman Frank"/>
          <w:sz w:val="28"/>
          <w:szCs w:val="28"/>
          <w:rtl/>
        </w:rPr>
        <w:t>(</w:t>
      </w:r>
      <w:proofErr w:type="spellStart"/>
      <w:r w:rsidRPr="00376B73">
        <w:rPr>
          <w:rFonts w:cs="Guttman Frank"/>
          <w:sz w:val="28"/>
          <w:szCs w:val="28"/>
          <w:rtl/>
        </w:rPr>
        <w:t>יג</w:t>
      </w:r>
      <w:proofErr w:type="spellEnd"/>
      <w:r w:rsidRPr="00376B73">
        <w:rPr>
          <w:rFonts w:cs="Guttman Frank"/>
          <w:sz w:val="28"/>
          <w:szCs w:val="28"/>
          <w:rtl/>
        </w:rPr>
        <w:t xml:space="preserve">) בִּשְׁנַ֥ת הַיּוֹבֵ֖ל הַזֹּ֑את תָּשֻׁ֕בוּ אִ֖ישׁ </w:t>
      </w:r>
      <w:proofErr w:type="spellStart"/>
      <w:r w:rsidRPr="00376B73">
        <w:rPr>
          <w:rFonts w:cs="Guttman Frank"/>
          <w:sz w:val="28"/>
          <w:szCs w:val="28"/>
          <w:rtl/>
        </w:rPr>
        <w:t>אֶל־אֲחֻזָּתֽו</w:t>
      </w:r>
      <w:proofErr w:type="spellEnd"/>
      <w:r w:rsidRPr="00376B73">
        <w:rPr>
          <w:rFonts w:cs="Guttman Frank"/>
          <w:sz w:val="28"/>
          <w:szCs w:val="28"/>
          <w:rtl/>
        </w:rPr>
        <w:t>ֹ:</w:t>
      </w:r>
    </w:p>
    <w:p w:rsidR="004B7EB1" w:rsidRPr="00376B73" w:rsidRDefault="004B7EB1" w:rsidP="004B7EB1">
      <w:pPr>
        <w:shd w:val="clear" w:color="auto" w:fill="F7CAAC" w:themeFill="accent2" w:themeFillTint="66"/>
        <w:rPr>
          <w:rFonts w:cs="Guttman Frank"/>
          <w:b/>
          <w:bCs/>
          <w:sz w:val="28"/>
          <w:szCs w:val="28"/>
          <w:rtl/>
        </w:rPr>
      </w:pPr>
      <w:r w:rsidRPr="00376B73">
        <w:rPr>
          <w:rFonts w:cs="Guttman Frank"/>
          <w:b/>
          <w:bCs/>
          <w:sz w:val="28"/>
          <w:szCs w:val="28"/>
          <w:rtl/>
        </w:rPr>
        <w:t xml:space="preserve">(יד) </w:t>
      </w:r>
      <w:proofErr w:type="spellStart"/>
      <w:r w:rsidRPr="00376B73">
        <w:rPr>
          <w:rFonts w:cs="Guttman Frank"/>
          <w:b/>
          <w:bCs/>
          <w:sz w:val="28"/>
          <w:szCs w:val="28"/>
          <w:rtl/>
        </w:rPr>
        <w:t>וְכִֽי־תִמְכְּר֤ו</w:t>
      </w:r>
      <w:proofErr w:type="spellEnd"/>
      <w:r w:rsidRPr="00376B73">
        <w:rPr>
          <w:rFonts w:cs="Guttman Frank"/>
          <w:b/>
          <w:bCs/>
          <w:sz w:val="28"/>
          <w:szCs w:val="28"/>
          <w:rtl/>
        </w:rPr>
        <w:t xml:space="preserve">ּ מִמְכָּר֙ לַעֲמִיתֶ֔ךָ א֥וֹ קָנֹ֖ה מִיַּ֣ד עֲמִיתֶ֑ךָ </w:t>
      </w:r>
      <w:proofErr w:type="spellStart"/>
      <w:r w:rsidRPr="00376B73">
        <w:rPr>
          <w:rFonts w:cs="Guttman Frank"/>
          <w:b/>
          <w:bCs/>
          <w:sz w:val="28"/>
          <w:szCs w:val="28"/>
          <w:rtl/>
        </w:rPr>
        <w:t>אַל־תּוֹנ֖ו</w:t>
      </w:r>
      <w:proofErr w:type="spellEnd"/>
      <w:r w:rsidRPr="00376B73">
        <w:rPr>
          <w:rFonts w:cs="Guttman Frank"/>
          <w:b/>
          <w:bCs/>
          <w:sz w:val="28"/>
          <w:szCs w:val="28"/>
          <w:rtl/>
        </w:rPr>
        <w:t xml:space="preserve">ּ אִ֥ישׁ </w:t>
      </w:r>
      <w:proofErr w:type="spellStart"/>
      <w:r w:rsidRPr="00376B73">
        <w:rPr>
          <w:rFonts w:cs="Guttman Frank"/>
          <w:b/>
          <w:bCs/>
          <w:sz w:val="28"/>
          <w:szCs w:val="28"/>
          <w:rtl/>
        </w:rPr>
        <w:t>אֶת־אָחִֽיו</w:t>
      </w:r>
      <w:proofErr w:type="spellEnd"/>
      <w:r w:rsidRPr="00376B73">
        <w:rPr>
          <w:rFonts w:cs="Guttman Frank"/>
          <w:b/>
          <w:bCs/>
          <w:sz w:val="28"/>
          <w:szCs w:val="28"/>
          <w:rtl/>
        </w:rPr>
        <w:t>:</w:t>
      </w:r>
    </w:p>
    <w:p w:rsidR="004B7EB1" w:rsidRPr="00376B73" w:rsidRDefault="004B7EB1" w:rsidP="004B7EB1">
      <w:pPr>
        <w:shd w:val="clear" w:color="auto" w:fill="F7CAAC" w:themeFill="accent2" w:themeFillTint="66"/>
        <w:rPr>
          <w:rFonts w:cs="Guttman Frank"/>
          <w:b/>
          <w:bCs/>
          <w:sz w:val="28"/>
          <w:szCs w:val="28"/>
          <w:rtl/>
        </w:rPr>
      </w:pPr>
      <w:r w:rsidRPr="00376B73">
        <w:rPr>
          <w:rFonts w:cs="Guttman Frank"/>
          <w:b/>
          <w:bCs/>
          <w:sz w:val="28"/>
          <w:szCs w:val="28"/>
          <w:rtl/>
        </w:rPr>
        <w:t xml:space="preserve">(טו) בְּמִסְפַּ֤ר שָׁנִים֙ אַחַ֣ר הַיּוֹבֵ֔ל תִּקְנֶ֖ה מֵאֵ֣ת עֲמִיתֶ֑ךָ בְּמִסְפַּ֥ר </w:t>
      </w:r>
      <w:proofErr w:type="spellStart"/>
      <w:r w:rsidRPr="00376B73">
        <w:rPr>
          <w:rFonts w:cs="Guttman Frank"/>
          <w:b/>
          <w:bCs/>
          <w:sz w:val="28"/>
          <w:szCs w:val="28"/>
          <w:rtl/>
        </w:rPr>
        <w:t>שְׁנֵֽי־תְבוּאֹ֖ת</w:t>
      </w:r>
      <w:proofErr w:type="spellEnd"/>
      <w:r w:rsidRPr="00376B73">
        <w:rPr>
          <w:rFonts w:cs="Guttman Frank"/>
          <w:b/>
          <w:bCs/>
          <w:sz w:val="28"/>
          <w:szCs w:val="28"/>
          <w:rtl/>
        </w:rPr>
        <w:t xml:space="preserve"> </w:t>
      </w:r>
      <w:proofErr w:type="spellStart"/>
      <w:r w:rsidRPr="00376B73">
        <w:rPr>
          <w:rFonts w:cs="Guttman Frank"/>
          <w:b/>
          <w:bCs/>
          <w:sz w:val="28"/>
          <w:szCs w:val="28"/>
          <w:rtl/>
        </w:rPr>
        <w:t>יִמְכָּר־לָֽך</w:t>
      </w:r>
      <w:proofErr w:type="spellEnd"/>
      <w:r w:rsidRPr="00376B73">
        <w:rPr>
          <w:rFonts w:cs="Guttman Frank"/>
          <w:b/>
          <w:bCs/>
          <w:sz w:val="28"/>
          <w:szCs w:val="28"/>
          <w:rtl/>
        </w:rPr>
        <w:t>ְ:</w:t>
      </w:r>
    </w:p>
    <w:p w:rsidR="004B7EB1" w:rsidRPr="00376B73" w:rsidRDefault="004B7EB1" w:rsidP="004B7EB1">
      <w:pPr>
        <w:shd w:val="clear" w:color="auto" w:fill="F7CAAC" w:themeFill="accent2" w:themeFillTint="66"/>
        <w:rPr>
          <w:rFonts w:cs="Guttman Frank"/>
          <w:sz w:val="28"/>
          <w:szCs w:val="28"/>
          <w:rtl/>
        </w:rPr>
      </w:pPr>
      <w:r w:rsidRPr="00376B73">
        <w:rPr>
          <w:rFonts w:cs="Guttman Frank"/>
          <w:sz w:val="28"/>
          <w:szCs w:val="28"/>
          <w:rtl/>
        </w:rPr>
        <w:t>(</w:t>
      </w:r>
      <w:proofErr w:type="spellStart"/>
      <w:r w:rsidRPr="00376B73">
        <w:rPr>
          <w:rFonts w:cs="Guttman Frank"/>
          <w:sz w:val="28"/>
          <w:szCs w:val="28"/>
          <w:rtl/>
        </w:rPr>
        <w:t>טז</w:t>
      </w:r>
      <w:proofErr w:type="spellEnd"/>
      <w:r w:rsidRPr="00376B73">
        <w:rPr>
          <w:rFonts w:cs="Guttman Frank"/>
          <w:sz w:val="28"/>
          <w:szCs w:val="28"/>
          <w:rtl/>
        </w:rPr>
        <w:t xml:space="preserve">) לְפִ֣י׀ רֹ֣ב הַשָּׁנִ֗ים תַּרְבֶּה֙ </w:t>
      </w:r>
      <w:proofErr w:type="spellStart"/>
      <w:r w:rsidRPr="00376B73">
        <w:rPr>
          <w:rFonts w:cs="Guttman Frank"/>
          <w:sz w:val="28"/>
          <w:szCs w:val="28"/>
          <w:rtl/>
        </w:rPr>
        <w:t>מִקְנָת֔ו</w:t>
      </w:r>
      <w:proofErr w:type="spellEnd"/>
      <w:r w:rsidRPr="00376B73">
        <w:rPr>
          <w:rFonts w:cs="Guttman Frank"/>
          <w:sz w:val="28"/>
          <w:szCs w:val="28"/>
          <w:rtl/>
        </w:rPr>
        <w:t xml:space="preserve">ֹ וּלְפִי֙ מְעֹ֣ט הַשָּׁנִ֔ים תַּמְעִ֖יט </w:t>
      </w:r>
      <w:proofErr w:type="spellStart"/>
      <w:r w:rsidRPr="00376B73">
        <w:rPr>
          <w:rFonts w:cs="Guttman Frank"/>
          <w:sz w:val="28"/>
          <w:szCs w:val="28"/>
          <w:rtl/>
        </w:rPr>
        <w:t>מִקְנָת֑ו</w:t>
      </w:r>
      <w:proofErr w:type="spellEnd"/>
      <w:r w:rsidRPr="00376B73">
        <w:rPr>
          <w:rFonts w:cs="Guttman Frank"/>
          <w:sz w:val="28"/>
          <w:szCs w:val="28"/>
          <w:rtl/>
        </w:rPr>
        <w:t>ֹ כִּ֚י מִסְפַּ֣ר תְּבוּאֹ֔ת ה֥וּא מֹכֵ֖ר לָֽךְ:</w:t>
      </w:r>
    </w:p>
    <w:p w:rsidR="004B7EB1" w:rsidRPr="00376B73" w:rsidRDefault="004B7EB1" w:rsidP="004B7EB1">
      <w:pPr>
        <w:shd w:val="clear" w:color="auto" w:fill="F7CAAC" w:themeFill="accent2" w:themeFillTint="66"/>
        <w:rPr>
          <w:rFonts w:cs="Guttman Frank"/>
          <w:sz w:val="28"/>
          <w:szCs w:val="28"/>
          <w:rtl/>
        </w:rPr>
      </w:pPr>
      <w:r w:rsidRPr="00376B73">
        <w:rPr>
          <w:rFonts w:cs="Guttman Frank"/>
          <w:sz w:val="28"/>
          <w:szCs w:val="28"/>
          <w:rtl/>
        </w:rPr>
        <w:t>(</w:t>
      </w:r>
      <w:proofErr w:type="spellStart"/>
      <w:r w:rsidRPr="00376B73">
        <w:rPr>
          <w:rFonts w:cs="Guttman Frank"/>
          <w:sz w:val="28"/>
          <w:szCs w:val="28"/>
          <w:rtl/>
        </w:rPr>
        <w:t>יז</w:t>
      </w:r>
      <w:proofErr w:type="spellEnd"/>
      <w:r w:rsidRPr="00376B73">
        <w:rPr>
          <w:rFonts w:cs="Guttman Frank"/>
          <w:sz w:val="28"/>
          <w:szCs w:val="28"/>
          <w:rtl/>
        </w:rPr>
        <w:t xml:space="preserve">) וְלֹ֤א תוֹנוּ֙ אִ֣ישׁ </w:t>
      </w:r>
      <w:proofErr w:type="spellStart"/>
      <w:r w:rsidRPr="00376B73">
        <w:rPr>
          <w:rFonts w:cs="Guttman Frank"/>
          <w:sz w:val="28"/>
          <w:szCs w:val="28"/>
          <w:rtl/>
        </w:rPr>
        <w:t>אֶת־עֲמִית֔ו</w:t>
      </w:r>
      <w:proofErr w:type="spellEnd"/>
      <w:r w:rsidRPr="00376B73">
        <w:rPr>
          <w:rFonts w:cs="Guttman Frank"/>
          <w:sz w:val="28"/>
          <w:szCs w:val="28"/>
          <w:rtl/>
        </w:rPr>
        <w:t xml:space="preserve">ֹ וְיָרֵ֖אתָ </w:t>
      </w:r>
      <w:proofErr w:type="spellStart"/>
      <w:r w:rsidRPr="00376B73">
        <w:rPr>
          <w:rFonts w:cs="Guttman Frank"/>
          <w:sz w:val="28"/>
          <w:szCs w:val="28"/>
          <w:rtl/>
        </w:rPr>
        <w:t>מֵֽאֱלֹהֶ֑יך</w:t>
      </w:r>
      <w:proofErr w:type="spellEnd"/>
      <w:r w:rsidRPr="00376B73">
        <w:rPr>
          <w:rFonts w:cs="Guttman Frank"/>
          <w:sz w:val="28"/>
          <w:szCs w:val="28"/>
          <w:rtl/>
        </w:rPr>
        <w:t xml:space="preserve">ָ כִּ֛י אֲנִ֥י </w:t>
      </w:r>
      <w:proofErr w:type="spellStart"/>
      <w:r w:rsidRPr="00376B73">
        <w:rPr>
          <w:rFonts w:cs="Guttman Frank"/>
          <w:sz w:val="28"/>
          <w:szCs w:val="28"/>
          <w:rtl/>
        </w:rPr>
        <w:t>יְקֹוָ֖ק</w:t>
      </w:r>
      <w:proofErr w:type="spellEnd"/>
      <w:r w:rsidRPr="00376B73">
        <w:rPr>
          <w:rFonts w:cs="Guttman Frank"/>
          <w:sz w:val="28"/>
          <w:szCs w:val="28"/>
          <w:rtl/>
        </w:rPr>
        <w:t xml:space="preserve"> </w:t>
      </w:r>
      <w:proofErr w:type="spellStart"/>
      <w:r w:rsidRPr="00376B73">
        <w:rPr>
          <w:rFonts w:cs="Guttman Frank"/>
          <w:sz w:val="28"/>
          <w:szCs w:val="28"/>
          <w:rtl/>
        </w:rPr>
        <w:t>אֱלֹהֵיכֶֽם</w:t>
      </w:r>
      <w:proofErr w:type="spellEnd"/>
      <w:r w:rsidRPr="00376B73">
        <w:rPr>
          <w:rFonts w:cs="Guttman Frank"/>
          <w:sz w:val="28"/>
          <w:szCs w:val="28"/>
          <w:rtl/>
        </w:rPr>
        <w:t>:</w:t>
      </w:r>
    </w:p>
    <w:p w:rsidR="004B7EB1" w:rsidRDefault="004B7EB1" w:rsidP="004B7EB1">
      <w:pPr>
        <w:rPr>
          <w:sz w:val="28"/>
          <w:szCs w:val="28"/>
          <w:rtl/>
        </w:rPr>
      </w:pPr>
    </w:p>
    <w:p w:rsidR="004B7EB1" w:rsidRPr="00376B73" w:rsidRDefault="004B7EB1" w:rsidP="00376B73">
      <w:pPr>
        <w:shd w:val="clear" w:color="auto" w:fill="DEEAF6" w:themeFill="accent1" w:themeFillTint="33"/>
        <w:rPr>
          <w:rFonts w:cs="Guttman Frank"/>
          <w:b/>
          <w:bCs/>
          <w:sz w:val="28"/>
          <w:szCs w:val="28"/>
          <w:rtl/>
        </w:rPr>
      </w:pPr>
      <w:r w:rsidRPr="00376B73">
        <w:rPr>
          <w:rFonts w:cs="Guttman Frank"/>
          <w:b/>
          <w:bCs/>
          <w:sz w:val="28"/>
          <w:szCs w:val="28"/>
          <w:rtl/>
        </w:rPr>
        <w:t>חזקוני ויקרא פרק כה</w:t>
      </w:r>
    </w:p>
    <w:p w:rsidR="004B7EB1" w:rsidRPr="00376B73" w:rsidRDefault="004B7EB1" w:rsidP="00376B73">
      <w:pPr>
        <w:shd w:val="clear" w:color="auto" w:fill="DEEAF6" w:themeFill="accent1" w:themeFillTint="33"/>
        <w:rPr>
          <w:rFonts w:cs="Guttman Frank"/>
          <w:b/>
          <w:bCs/>
          <w:sz w:val="28"/>
          <w:szCs w:val="28"/>
          <w:rtl/>
        </w:rPr>
      </w:pPr>
      <w:r w:rsidRPr="00376B73">
        <w:rPr>
          <w:rFonts w:cs="Guttman Frank"/>
          <w:sz w:val="28"/>
          <w:szCs w:val="28"/>
          <w:rtl/>
        </w:rPr>
        <w:t xml:space="preserve">(יד) וכי תמכרו ממכר לרבות דבר המטלטל. ומניין שאין אונאה לקרקעות ת"ל או קנה מיד עמיתך אל תונו דבר הנקנה מיד ליד כגון </w:t>
      </w:r>
      <w:proofErr w:type="spellStart"/>
      <w:r w:rsidRPr="00376B73">
        <w:rPr>
          <w:rFonts w:cs="Guttman Frank"/>
          <w:sz w:val="28"/>
          <w:szCs w:val="28"/>
          <w:rtl/>
        </w:rPr>
        <w:t>מטלטלין</w:t>
      </w:r>
      <w:proofErr w:type="spellEnd"/>
      <w:r w:rsidRPr="00376B73">
        <w:rPr>
          <w:rFonts w:cs="Guttman Frank"/>
          <w:sz w:val="28"/>
          <w:szCs w:val="28"/>
          <w:rtl/>
        </w:rPr>
        <w:t xml:space="preserve"> יש להם אונאה ואין אונאה לקרקעות. אל תונו איש את אחיו למכור אחוזת קרקע יותר משוויה לפי שהיא חוזרת </w:t>
      </w:r>
      <w:r w:rsidRPr="00376B73">
        <w:rPr>
          <w:rFonts w:cs="Guttman Frank"/>
          <w:b/>
          <w:bCs/>
          <w:sz w:val="28"/>
          <w:szCs w:val="28"/>
          <w:rtl/>
        </w:rPr>
        <w:t>ביובל אבל אם אינה חוזרת ביובל אין בה אונאה לפי שאין אונאה לקרקעות.</w:t>
      </w:r>
    </w:p>
    <w:p w:rsidR="004B7EB1" w:rsidRPr="004B7EB1" w:rsidRDefault="004B7EB1" w:rsidP="004B7EB1">
      <w:pPr>
        <w:rPr>
          <w:sz w:val="28"/>
          <w:szCs w:val="28"/>
          <w:rtl/>
        </w:rPr>
      </w:pPr>
    </w:p>
    <w:p w:rsidR="00376B73" w:rsidRDefault="00376B73" w:rsidP="004B7EB1">
      <w:pPr>
        <w:rPr>
          <w:rFonts w:cs="Arial"/>
          <w:sz w:val="28"/>
          <w:szCs w:val="28"/>
          <w:rtl/>
        </w:rPr>
      </w:pPr>
    </w:p>
    <w:p w:rsidR="004B7EB1" w:rsidRPr="00376B73" w:rsidRDefault="004B7EB1" w:rsidP="00376B73">
      <w:pPr>
        <w:shd w:val="clear" w:color="auto" w:fill="E7E6E6" w:themeFill="background2"/>
        <w:rPr>
          <w:rFonts w:ascii="Gisha" w:hAnsi="Gisha" w:cs="Gisha"/>
          <w:b/>
          <w:bCs/>
          <w:sz w:val="28"/>
          <w:szCs w:val="28"/>
          <w:rtl/>
        </w:rPr>
      </w:pPr>
      <w:r w:rsidRPr="00376B73">
        <w:rPr>
          <w:rFonts w:ascii="Gisha" w:hAnsi="Gisha" w:cs="Gisha"/>
          <w:b/>
          <w:bCs/>
          <w:sz w:val="28"/>
          <w:szCs w:val="28"/>
          <w:rtl/>
        </w:rPr>
        <w:lastRenderedPageBreak/>
        <w:t>רמב"ן ויקרא פרק כה</w:t>
      </w:r>
    </w:p>
    <w:p w:rsidR="004B7EB1" w:rsidRPr="00376B73" w:rsidRDefault="004B7EB1" w:rsidP="00376B73">
      <w:pPr>
        <w:shd w:val="clear" w:color="auto" w:fill="E7E6E6" w:themeFill="background2"/>
        <w:rPr>
          <w:rFonts w:ascii="Gisha" w:hAnsi="Gisha" w:cs="Gisha"/>
          <w:sz w:val="28"/>
          <w:szCs w:val="28"/>
          <w:rtl/>
        </w:rPr>
      </w:pPr>
      <w:r w:rsidRPr="00376B73">
        <w:rPr>
          <w:rFonts w:ascii="Gisha" w:hAnsi="Gisha" w:cs="Gisha"/>
          <w:sz w:val="28"/>
          <w:szCs w:val="28"/>
          <w:rtl/>
        </w:rPr>
        <w:t xml:space="preserve">(יד - טו) אל תונו - זו אונאת ממון, "במספר שנים אחר היובל". פשוטו של מקרא על אופניו, על האונאה בא להזהיר. כשתמכור או תקנה קרקע, דע כמה שנים יש עד היובל, ולפי השנים ימכור המוכר ויקנה הקונה שהרי סופו להחזיר לו בשנת היובל, ואם יש שנים מועטות וזה מוכרה בדמים יקרים הרי נתאנה לוקח, ואם יש שנים מרובות ויאכל ממנה תבואות הרבה צריך לקנותה לפי הזמן, וזהו שנאמר "במספר שני תבואות </w:t>
      </w:r>
      <w:proofErr w:type="spellStart"/>
      <w:r w:rsidRPr="00376B73">
        <w:rPr>
          <w:rFonts w:ascii="Gisha" w:hAnsi="Gisha" w:cs="Gisha"/>
          <w:sz w:val="28"/>
          <w:szCs w:val="28"/>
          <w:rtl/>
        </w:rPr>
        <w:t>ימכר</w:t>
      </w:r>
      <w:proofErr w:type="spellEnd"/>
      <w:r w:rsidRPr="00376B73">
        <w:rPr>
          <w:rFonts w:ascii="Gisha" w:hAnsi="Gisha" w:cs="Gisha"/>
          <w:sz w:val="28"/>
          <w:szCs w:val="28"/>
          <w:rtl/>
        </w:rPr>
        <w:t xml:space="preserve"> לך", לפי מנין שני התבואות</w:t>
      </w:r>
      <w:r w:rsidR="00376B73" w:rsidRPr="00376B73">
        <w:rPr>
          <w:rFonts w:ascii="Gisha" w:hAnsi="Gisha" w:cs="Gisha"/>
          <w:sz w:val="28"/>
          <w:szCs w:val="28"/>
          <w:rtl/>
        </w:rPr>
        <w:t xml:space="preserve"> שתהא עומדת ביד הלוקח תמכור לו...</w:t>
      </w:r>
      <w:r w:rsidRPr="00376B73">
        <w:rPr>
          <w:rFonts w:ascii="Gisha" w:hAnsi="Gisha" w:cs="Gisha"/>
          <w:sz w:val="28"/>
          <w:szCs w:val="28"/>
          <w:rtl/>
        </w:rPr>
        <w:t>לשון רש"י. ובאמת שהוא הנכון בישוב המקרא:</w:t>
      </w:r>
    </w:p>
    <w:p w:rsidR="004B7EB1" w:rsidRPr="00376B73" w:rsidRDefault="004B7EB1" w:rsidP="00376B73">
      <w:pPr>
        <w:shd w:val="clear" w:color="auto" w:fill="E7E6E6" w:themeFill="background2"/>
        <w:rPr>
          <w:rFonts w:ascii="Gisha" w:hAnsi="Gisha" w:cs="Gisha"/>
          <w:sz w:val="28"/>
          <w:szCs w:val="28"/>
          <w:rtl/>
        </w:rPr>
      </w:pPr>
      <w:r w:rsidRPr="00376B73">
        <w:rPr>
          <w:rFonts w:ascii="Gisha" w:hAnsi="Gisha" w:cs="Gisha"/>
          <w:sz w:val="28"/>
          <w:szCs w:val="28"/>
          <w:rtl/>
        </w:rPr>
        <w:t>אבל רבותינו אמרו (</w:t>
      </w:r>
      <w:proofErr w:type="spellStart"/>
      <w:r w:rsidRPr="00376B73">
        <w:rPr>
          <w:rFonts w:ascii="Gisha" w:hAnsi="Gisha" w:cs="Gisha"/>
          <w:sz w:val="28"/>
          <w:szCs w:val="28"/>
          <w:rtl/>
        </w:rPr>
        <w:t>ב"מ</w:t>
      </w:r>
      <w:proofErr w:type="spellEnd"/>
      <w:r w:rsidRPr="00376B73">
        <w:rPr>
          <w:rFonts w:ascii="Gisha" w:hAnsi="Gisha" w:cs="Gisha"/>
          <w:sz w:val="28"/>
          <w:szCs w:val="28"/>
          <w:rtl/>
        </w:rPr>
        <w:t xml:space="preserve"> נו א) שאין אונאה לקרקעות, שנאמר או קנה מיד עמיתך, דבר הנקנה מיד ליד, והמקרא הזה כפי פשוטו ולפי מדרשו לדברי הרב בקרקעות הוא. אבל על </w:t>
      </w:r>
      <w:proofErr w:type="spellStart"/>
      <w:r w:rsidRPr="00376B73">
        <w:rPr>
          <w:rFonts w:ascii="Gisha" w:hAnsi="Gisha" w:cs="Gisha"/>
          <w:sz w:val="28"/>
          <w:szCs w:val="28"/>
          <w:rtl/>
        </w:rPr>
        <w:t>כרחנו</w:t>
      </w:r>
      <w:proofErr w:type="spellEnd"/>
      <w:r w:rsidRPr="00376B73">
        <w:rPr>
          <w:rFonts w:ascii="Gisha" w:hAnsi="Gisha" w:cs="Gisha"/>
          <w:sz w:val="28"/>
          <w:szCs w:val="28"/>
          <w:rtl/>
        </w:rPr>
        <w:t xml:space="preserve"> נצטרך להטות מקראות מפשוטן, ונאמר שיהיה כל פסוק עומד בעצמו. יאמר וכי תמכרו ממכר לעמיתך או קנה מיד עמיתך דבר הנקנה מיד ליד אל תונו איש את אחיו, ויחזור ויאמר, במספר שנים אחר היובל תקנה מאתו התבואות וכמספר שני התבואות ימכרם לך, כפי השנים תרבה ותמעיט כי על כל פנים תשיבנו לו ביובל. וכל זה אזהרה ביובל שיזהרו בו לעולם, וחזר ואמר ולא תונו איש את עמיתו, בדברים:</w:t>
      </w:r>
    </w:p>
    <w:p w:rsidR="004B7EB1" w:rsidRPr="00376B73" w:rsidRDefault="004B7EB1" w:rsidP="00376B73">
      <w:pPr>
        <w:shd w:val="clear" w:color="auto" w:fill="E7E6E6" w:themeFill="background2"/>
        <w:rPr>
          <w:rFonts w:ascii="Gisha" w:hAnsi="Gisha" w:cs="Gisha"/>
          <w:b/>
          <w:bCs/>
          <w:sz w:val="28"/>
          <w:szCs w:val="28"/>
          <w:rtl/>
        </w:rPr>
      </w:pPr>
      <w:r w:rsidRPr="00376B73">
        <w:rPr>
          <w:rFonts w:ascii="Gisha" w:hAnsi="Gisha" w:cs="Gisha"/>
          <w:b/>
          <w:bCs/>
          <w:sz w:val="28"/>
          <w:szCs w:val="28"/>
          <w:rtl/>
        </w:rPr>
        <w:t xml:space="preserve">ואני חושב עוד </w:t>
      </w:r>
      <w:proofErr w:type="spellStart"/>
      <w:r w:rsidRPr="00376B73">
        <w:rPr>
          <w:rFonts w:ascii="Gisha" w:hAnsi="Gisha" w:cs="Gisha"/>
          <w:b/>
          <w:bCs/>
          <w:sz w:val="28"/>
          <w:szCs w:val="28"/>
          <w:rtl/>
        </w:rPr>
        <w:t>סברא</w:t>
      </w:r>
      <w:proofErr w:type="spellEnd"/>
      <w:r w:rsidRPr="00376B73">
        <w:rPr>
          <w:rFonts w:ascii="Gisha" w:hAnsi="Gisha" w:cs="Gisha"/>
          <w:b/>
          <w:bCs/>
          <w:sz w:val="28"/>
          <w:szCs w:val="28"/>
          <w:rtl/>
        </w:rPr>
        <w:t xml:space="preserve">, </w:t>
      </w:r>
      <w:proofErr w:type="spellStart"/>
      <w:r w:rsidRPr="00376B73">
        <w:rPr>
          <w:rFonts w:ascii="Gisha" w:hAnsi="Gisha" w:cs="Gisha"/>
          <w:b/>
          <w:bCs/>
          <w:sz w:val="28"/>
          <w:szCs w:val="28"/>
          <w:rtl/>
        </w:rPr>
        <w:t>שודאי</w:t>
      </w:r>
      <w:proofErr w:type="spellEnd"/>
      <w:r w:rsidRPr="00376B73">
        <w:rPr>
          <w:rFonts w:ascii="Gisha" w:hAnsi="Gisha" w:cs="Gisha"/>
          <w:b/>
          <w:bCs/>
          <w:sz w:val="28"/>
          <w:szCs w:val="28"/>
          <w:rtl/>
        </w:rPr>
        <w:t xml:space="preserve"> המאנה את </w:t>
      </w:r>
      <w:proofErr w:type="spellStart"/>
      <w:r w:rsidRPr="00376B73">
        <w:rPr>
          <w:rFonts w:ascii="Gisha" w:hAnsi="Gisha" w:cs="Gisha"/>
          <w:b/>
          <w:bCs/>
          <w:sz w:val="28"/>
          <w:szCs w:val="28"/>
          <w:rtl/>
        </w:rPr>
        <w:t>חבירו</w:t>
      </w:r>
      <w:proofErr w:type="spellEnd"/>
      <w:r w:rsidRPr="00376B73">
        <w:rPr>
          <w:rFonts w:ascii="Gisha" w:hAnsi="Gisha" w:cs="Gisha"/>
          <w:b/>
          <w:bCs/>
          <w:sz w:val="28"/>
          <w:szCs w:val="28"/>
          <w:rtl/>
        </w:rPr>
        <w:t xml:space="preserve"> לדעת עובר בלאו, בין במטלטלים בין בקרקעות, שבהן דיבר הכתוב אל תונו איש את אחיו במספר שנים אחר היובל, שהוא מזהיר שיקנו וימכרו לפי השנים ולא יונו איש את אחיו.                                                                                                                    אבל רבותינו חדשו באונאה תשלומים בשתות המקח, וביטול מקח ביותר משתות, ומזה בלבד מעטו הקרקעות לפי שהאונאה בהם אפילו ביתר משתות, מחילה, כמו שהיא מחילה במטלטלים בפחות משתות, אף על פי שהוא אסור להונות כן לדעת, אבל אין דרך בני אדם לבטל ממכרם מפני אונאה </w:t>
      </w:r>
      <w:proofErr w:type="spellStart"/>
      <w:r w:rsidRPr="00376B73">
        <w:rPr>
          <w:rFonts w:ascii="Gisha" w:hAnsi="Gisha" w:cs="Gisha"/>
          <w:b/>
          <w:bCs/>
          <w:sz w:val="28"/>
          <w:szCs w:val="28"/>
          <w:rtl/>
        </w:rPr>
        <w:t>מועטת</w:t>
      </w:r>
      <w:proofErr w:type="spellEnd"/>
      <w:r w:rsidRPr="00376B73">
        <w:rPr>
          <w:rFonts w:ascii="Gisha" w:hAnsi="Gisha" w:cs="Gisha"/>
          <w:b/>
          <w:bCs/>
          <w:sz w:val="28"/>
          <w:szCs w:val="28"/>
          <w:rtl/>
        </w:rPr>
        <w:t xml:space="preserve"> כזו:</w:t>
      </w:r>
    </w:p>
    <w:p w:rsidR="004B7EB1" w:rsidRPr="00376B73" w:rsidRDefault="004B7EB1" w:rsidP="00376B73">
      <w:pPr>
        <w:shd w:val="clear" w:color="auto" w:fill="E7E6E6" w:themeFill="background2"/>
        <w:rPr>
          <w:rFonts w:ascii="Gisha" w:hAnsi="Gisha" w:cs="Gisha"/>
          <w:sz w:val="28"/>
          <w:szCs w:val="28"/>
          <w:rtl/>
        </w:rPr>
      </w:pPr>
      <w:r w:rsidRPr="00376B73">
        <w:rPr>
          <w:rFonts w:ascii="Gisha" w:hAnsi="Gisha" w:cs="Gisha"/>
          <w:sz w:val="28"/>
          <w:szCs w:val="28"/>
          <w:rtl/>
        </w:rPr>
        <w:t xml:space="preserve">ודרשו חכמים מפני שאמר הכתוב וכי תמכרו ממכר לעמיתך או קנה דבר הנקנה מיד ליד אל תונו איש את אחיו, למדנו שיש באונאה דין מיוחד במטלטלים שאינו נוהג בקרקעות, והוא חזרת הממון, אבל אזהרת הלאו נוהגת בכולן.                                                                                                                      ולכך אמר "וכי תמכרו ממכר" לשון רבים, למוכר קרקעות ולמוכר </w:t>
      </w:r>
      <w:proofErr w:type="spellStart"/>
      <w:r w:rsidRPr="00376B73">
        <w:rPr>
          <w:rFonts w:ascii="Gisha" w:hAnsi="Gisha" w:cs="Gisha"/>
          <w:sz w:val="28"/>
          <w:szCs w:val="28"/>
          <w:rtl/>
        </w:rPr>
        <w:t>מטלטלין</w:t>
      </w:r>
      <w:proofErr w:type="spellEnd"/>
      <w:r w:rsidRPr="00376B73">
        <w:rPr>
          <w:rFonts w:ascii="Gisha" w:hAnsi="Gisha" w:cs="Gisha"/>
          <w:sz w:val="28"/>
          <w:szCs w:val="28"/>
          <w:rtl/>
        </w:rPr>
        <w:t xml:space="preserve">, "או קנה מיד עמיתך", היחיד מהם המוכר </w:t>
      </w:r>
      <w:proofErr w:type="spellStart"/>
      <w:r w:rsidRPr="00376B73">
        <w:rPr>
          <w:rFonts w:ascii="Gisha" w:hAnsi="Gisha" w:cs="Gisha"/>
          <w:sz w:val="28"/>
          <w:szCs w:val="28"/>
          <w:rtl/>
        </w:rPr>
        <w:t>המטלטלין</w:t>
      </w:r>
      <w:proofErr w:type="spellEnd"/>
      <w:r w:rsidRPr="00376B73">
        <w:rPr>
          <w:rFonts w:ascii="Gisha" w:hAnsi="Gisha" w:cs="Gisha"/>
          <w:sz w:val="28"/>
          <w:szCs w:val="28"/>
          <w:rtl/>
        </w:rPr>
        <w:t xml:space="preserve"> מיד ליד, ואמר לכולן "אל תונו", וכיון שייחד והפריש </w:t>
      </w:r>
      <w:proofErr w:type="spellStart"/>
      <w:r w:rsidRPr="00376B73">
        <w:rPr>
          <w:rFonts w:ascii="Gisha" w:hAnsi="Gisha" w:cs="Gisha"/>
          <w:sz w:val="28"/>
          <w:szCs w:val="28"/>
          <w:rtl/>
        </w:rPr>
        <w:t>המטלטלין</w:t>
      </w:r>
      <w:proofErr w:type="spellEnd"/>
      <w:r w:rsidRPr="00376B73">
        <w:rPr>
          <w:rFonts w:ascii="Gisha" w:hAnsi="Gisha" w:cs="Gisha"/>
          <w:sz w:val="28"/>
          <w:szCs w:val="28"/>
          <w:rtl/>
        </w:rPr>
        <w:t xml:space="preserve"> ריבה בהן דין אונאה, והיא בחזרת </w:t>
      </w:r>
      <w:proofErr w:type="spellStart"/>
      <w:r w:rsidRPr="00376B73">
        <w:rPr>
          <w:rFonts w:ascii="Gisha" w:hAnsi="Gisha" w:cs="Gisha"/>
          <w:sz w:val="28"/>
          <w:szCs w:val="28"/>
          <w:rtl/>
        </w:rPr>
        <w:t>התשלומין</w:t>
      </w:r>
      <w:proofErr w:type="spellEnd"/>
      <w:r w:rsidRPr="00376B73">
        <w:rPr>
          <w:rFonts w:ascii="Gisha" w:hAnsi="Gisha" w:cs="Gisha"/>
          <w:sz w:val="28"/>
          <w:szCs w:val="28"/>
          <w:rtl/>
        </w:rPr>
        <w:t>. וזה דבר נכון כפי המדרשים שקבלו רבותינו ברמזי התורה:</w:t>
      </w:r>
    </w:p>
    <w:p w:rsidR="00376B73" w:rsidRDefault="004B7EB1" w:rsidP="00376B73">
      <w:pPr>
        <w:shd w:val="clear" w:color="auto" w:fill="E7E6E6" w:themeFill="background2"/>
        <w:rPr>
          <w:rFonts w:ascii="Gisha" w:hAnsi="Gisha" w:cs="Gisha"/>
          <w:sz w:val="28"/>
          <w:szCs w:val="28"/>
          <w:rtl/>
        </w:rPr>
      </w:pPr>
      <w:r w:rsidRPr="00376B73">
        <w:rPr>
          <w:rFonts w:ascii="Gisha" w:hAnsi="Gisha" w:cs="Gisha"/>
          <w:sz w:val="28"/>
          <w:szCs w:val="28"/>
          <w:rtl/>
        </w:rPr>
        <w:t xml:space="preserve">ואולי יהיה כל זה אסמכתא, כי הלאו אזהרה בין בקרקע בין </w:t>
      </w:r>
      <w:proofErr w:type="spellStart"/>
      <w:r w:rsidRPr="00376B73">
        <w:rPr>
          <w:rFonts w:ascii="Gisha" w:hAnsi="Gisha" w:cs="Gisha"/>
          <w:sz w:val="28"/>
          <w:szCs w:val="28"/>
          <w:rtl/>
        </w:rPr>
        <w:t>במטלטלין</w:t>
      </w:r>
      <w:proofErr w:type="spellEnd"/>
      <w:r w:rsidRPr="00376B73">
        <w:rPr>
          <w:rFonts w:ascii="Gisha" w:hAnsi="Gisha" w:cs="Gisha"/>
          <w:sz w:val="28"/>
          <w:szCs w:val="28"/>
          <w:rtl/>
        </w:rPr>
        <w:t xml:space="preserve">, וחזרת הממון בידם קבלה </w:t>
      </w:r>
      <w:proofErr w:type="spellStart"/>
      <w:r w:rsidRPr="00376B73">
        <w:rPr>
          <w:rFonts w:ascii="Gisha" w:hAnsi="Gisha" w:cs="Gisha"/>
          <w:sz w:val="28"/>
          <w:szCs w:val="28"/>
          <w:rtl/>
        </w:rPr>
        <w:t>במטלטלין</w:t>
      </w:r>
      <w:proofErr w:type="spellEnd"/>
      <w:r w:rsidRPr="00376B73">
        <w:rPr>
          <w:rFonts w:ascii="Gisha" w:hAnsi="Gisha" w:cs="Gisha"/>
          <w:sz w:val="28"/>
          <w:szCs w:val="28"/>
          <w:rtl/>
        </w:rPr>
        <w:t xml:space="preserve"> ולא בקרקעות כמו שאמרו (</w:t>
      </w:r>
      <w:proofErr w:type="spellStart"/>
      <w:r w:rsidRPr="00376B73">
        <w:rPr>
          <w:rFonts w:ascii="Gisha" w:hAnsi="Gisha" w:cs="Gisha"/>
          <w:sz w:val="28"/>
          <w:szCs w:val="28"/>
          <w:rtl/>
        </w:rPr>
        <w:t>ב"ק</w:t>
      </w:r>
      <w:proofErr w:type="spellEnd"/>
      <w:r w:rsidRPr="00376B73">
        <w:rPr>
          <w:rFonts w:ascii="Gisha" w:hAnsi="Gisha" w:cs="Gisha"/>
          <w:sz w:val="28"/>
          <w:szCs w:val="28"/>
          <w:rtl/>
        </w:rPr>
        <w:t xml:space="preserve"> יד ב) דבר </w:t>
      </w:r>
      <w:proofErr w:type="spellStart"/>
      <w:r w:rsidRPr="00376B73">
        <w:rPr>
          <w:rFonts w:ascii="Gisha" w:hAnsi="Gisha" w:cs="Gisha"/>
          <w:sz w:val="28"/>
          <w:szCs w:val="28"/>
          <w:rtl/>
        </w:rPr>
        <w:t>השוה</w:t>
      </w:r>
      <w:proofErr w:type="spellEnd"/>
      <w:r w:rsidRPr="00376B73">
        <w:rPr>
          <w:rFonts w:ascii="Gisha" w:hAnsi="Gisha" w:cs="Gisha"/>
          <w:sz w:val="28"/>
          <w:szCs w:val="28"/>
          <w:rtl/>
        </w:rPr>
        <w:t xml:space="preserve"> לכל כסף.                                              </w:t>
      </w:r>
    </w:p>
    <w:p w:rsidR="00376B73" w:rsidRDefault="00376B73" w:rsidP="00376B73">
      <w:pPr>
        <w:shd w:val="clear" w:color="auto" w:fill="FFFFFF" w:themeFill="background1"/>
        <w:rPr>
          <w:rFonts w:ascii="Gisha" w:hAnsi="Gisha" w:cs="Gisha"/>
          <w:sz w:val="28"/>
          <w:szCs w:val="28"/>
          <w:rtl/>
        </w:rPr>
      </w:pPr>
    </w:p>
    <w:p w:rsidR="00680148" w:rsidRPr="00680148" w:rsidRDefault="00680148" w:rsidP="00680148">
      <w:pPr>
        <w:shd w:val="clear" w:color="auto" w:fill="FFF2CC" w:themeFill="accent4" w:themeFillTint="33"/>
        <w:rPr>
          <w:rFonts w:ascii="Gisha" w:hAnsi="Gisha" w:cs="Gisha"/>
          <w:b/>
          <w:bCs/>
          <w:sz w:val="28"/>
          <w:szCs w:val="28"/>
          <w:rtl/>
        </w:rPr>
      </w:pPr>
      <w:r w:rsidRPr="00680148">
        <w:rPr>
          <w:rFonts w:ascii="Gisha" w:hAnsi="Gisha" w:cs="Gisha"/>
          <w:b/>
          <w:bCs/>
          <w:sz w:val="28"/>
          <w:szCs w:val="28"/>
          <w:rtl/>
        </w:rPr>
        <w:t>טור חושן משפט הלכות אונאה ומקח טעות סימן רכז</w:t>
      </w:r>
    </w:p>
    <w:p w:rsidR="00680148" w:rsidRPr="00680148" w:rsidRDefault="00680148" w:rsidP="00680148">
      <w:pPr>
        <w:shd w:val="clear" w:color="auto" w:fill="FFF2CC" w:themeFill="accent4" w:themeFillTint="33"/>
        <w:rPr>
          <w:rFonts w:ascii="Gisha" w:hAnsi="Gisha" w:cs="Gisha"/>
          <w:b/>
          <w:bCs/>
          <w:sz w:val="28"/>
          <w:szCs w:val="28"/>
          <w:rtl/>
        </w:rPr>
      </w:pPr>
      <w:r w:rsidRPr="00680148">
        <w:rPr>
          <w:rFonts w:ascii="Gisha" w:hAnsi="Gisha" w:cs="Gisha"/>
          <w:b/>
          <w:bCs/>
          <w:sz w:val="28"/>
          <w:szCs w:val="28"/>
          <w:rtl/>
        </w:rPr>
        <w:t>הלכות אונאה ומקח טעות:</w:t>
      </w:r>
    </w:p>
    <w:p w:rsidR="00680148" w:rsidRPr="00680148" w:rsidRDefault="00680148" w:rsidP="00680148">
      <w:pPr>
        <w:shd w:val="clear" w:color="auto" w:fill="FFF2CC" w:themeFill="accent4" w:themeFillTint="33"/>
        <w:rPr>
          <w:rFonts w:ascii="Gisha" w:hAnsi="Gisha" w:cs="Gisha"/>
          <w:b/>
          <w:bCs/>
          <w:sz w:val="28"/>
          <w:szCs w:val="28"/>
          <w:rtl/>
        </w:rPr>
      </w:pPr>
      <w:r w:rsidRPr="00680148">
        <w:rPr>
          <w:rFonts w:ascii="Gisha" w:hAnsi="Gisha" w:cs="Gisha"/>
          <w:b/>
          <w:bCs/>
          <w:sz w:val="28"/>
          <w:szCs w:val="28"/>
          <w:rtl/>
        </w:rPr>
        <w:t xml:space="preserve">א אסור לאדם להונות </w:t>
      </w:r>
      <w:proofErr w:type="spellStart"/>
      <w:r w:rsidRPr="00680148">
        <w:rPr>
          <w:rFonts w:ascii="Gisha" w:hAnsi="Gisha" w:cs="Gisha"/>
          <w:b/>
          <w:bCs/>
          <w:sz w:val="28"/>
          <w:szCs w:val="28"/>
          <w:rtl/>
        </w:rPr>
        <w:t>לחבירו</w:t>
      </w:r>
      <w:proofErr w:type="spellEnd"/>
      <w:r w:rsidRPr="00680148">
        <w:rPr>
          <w:rFonts w:ascii="Gisha" w:hAnsi="Gisha" w:cs="Gisha"/>
          <w:b/>
          <w:bCs/>
          <w:sz w:val="28"/>
          <w:szCs w:val="28"/>
          <w:rtl/>
        </w:rPr>
        <w:t xml:space="preserve"> בין </w:t>
      </w:r>
      <w:proofErr w:type="spellStart"/>
      <w:r w:rsidRPr="00680148">
        <w:rPr>
          <w:rFonts w:ascii="Gisha" w:hAnsi="Gisha" w:cs="Gisha"/>
          <w:b/>
          <w:bCs/>
          <w:sz w:val="28"/>
          <w:szCs w:val="28"/>
          <w:rtl/>
        </w:rPr>
        <w:t>במקחו</w:t>
      </w:r>
      <w:proofErr w:type="spellEnd"/>
      <w:r w:rsidRPr="00680148">
        <w:rPr>
          <w:rFonts w:ascii="Gisha" w:hAnsi="Gisha" w:cs="Gisha"/>
          <w:b/>
          <w:bCs/>
          <w:sz w:val="28"/>
          <w:szCs w:val="28"/>
          <w:rtl/>
        </w:rPr>
        <w:t xml:space="preserve"> בין בממכרו ואיזה מהן שאינה בין מוכר בין לוקח עובר בלאו אם הוא במזיד ואם הוא בשוגג הוא באיסור לאו ואין </w:t>
      </w:r>
      <w:proofErr w:type="spellStart"/>
      <w:r w:rsidRPr="00680148">
        <w:rPr>
          <w:rFonts w:ascii="Gisha" w:hAnsi="Gisha" w:cs="Gisha"/>
          <w:b/>
          <w:bCs/>
          <w:sz w:val="28"/>
          <w:szCs w:val="28"/>
          <w:rtl/>
        </w:rPr>
        <w:t>לוקין</w:t>
      </w:r>
      <w:proofErr w:type="spellEnd"/>
      <w:r w:rsidRPr="00680148">
        <w:rPr>
          <w:rFonts w:ascii="Gisha" w:hAnsi="Gisha" w:cs="Gisha"/>
          <w:b/>
          <w:bCs/>
          <w:sz w:val="28"/>
          <w:szCs w:val="28"/>
          <w:rtl/>
        </w:rPr>
        <w:t xml:space="preserve"> עליו לפי שבכלל לאו דלא תגזול הוא </w:t>
      </w:r>
      <w:proofErr w:type="spellStart"/>
      <w:r w:rsidRPr="00680148">
        <w:rPr>
          <w:rFonts w:ascii="Gisha" w:hAnsi="Gisha" w:cs="Gisha"/>
          <w:b/>
          <w:bCs/>
          <w:sz w:val="28"/>
          <w:szCs w:val="28"/>
          <w:rtl/>
        </w:rPr>
        <w:t>דניתן</w:t>
      </w:r>
      <w:proofErr w:type="spellEnd"/>
      <w:r w:rsidRPr="00680148">
        <w:rPr>
          <w:rFonts w:ascii="Gisha" w:hAnsi="Gisha" w:cs="Gisha"/>
          <w:b/>
          <w:bCs/>
          <w:sz w:val="28"/>
          <w:szCs w:val="28"/>
          <w:rtl/>
        </w:rPr>
        <w:t xml:space="preserve"> </w:t>
      </w:r>
      <w:proofErr w:type="spellStart"/>
      <w:r w:rsidRPr="00680148">
        <w:rPr>
          <w:rFonts w:ascii="Gisha" w:hAnsi="Gisha" w:cs="Gisha"/>
          <w:b/>
          <w:bCs/>
          <w:sz w:val="28"/>
          <w:szCs w:val="28"/>
          <w:rtl/>
        </w:rPr>
        <w:t>להשבון</w:t>
      </w:r>
      <w:proofErr w:type="spellEnd"/>
      <w:r w:rsidRPr="00680148">
        <w:rPr>
          <w:rFonts w:ascii="Gisha" w:hAnsi="Gisha" w:cs="Gisha"/>
          <w:b/>
          <w:bCs/>
          <w:sz w:val="28"/>
          <w:szCs w:val="28"/>
          <w:rtl/>
        </w:rPr>
        <w:t xml:space="preserve"> שהמאנה את </w:t>
      </w:r>
      <w:proofErr w:type="spellStart"/>
      <w:r w:rsidRPr="00680148">
        <w:rPr>
          <w:rFonts w:ascii="Gisha" w:hAnsi="Gisha" w:cs="Gisha"/>
          <w:b/>
          <w:bCs/>
          <w:sz w:val="28"/>
          <w:szCs w:val="28"/>
          <w:rtl/>
        </w:rPr>
        <w:t>חבירו</w:t>
      </w:r>
      <w:proofErr w:type="spellEnd"/>
      <w:r w:rsidRPr="00680148">
        <w:rPr>
          <w:rFonts w:ascii="Gisha" w:hAnsi="Gisha" w:cs="Gisha"/>
          <w:b/>
          <w:bCs/>
          <w:sz w:val="28"/>
          <w:szCs w:val="28"/>
          <w:rtl/>
        </w:rPr>
        <w:t xml:space="preserve"> חייב להחזירו </w:t>
      </w:r>
    </w:p>
    <w:p w:rsidR="00376B73" w:rsidRDefault="00680148" w:rsidP="00680148">
      <w:pPr>
        <w:shd w:val="clear" w:color="auto" w:fill="FFF2CC" w:themeFill="accent4" w:themeFillTint="33"/>
        <w:rPr>
          <w:rFonts w:ascii="Gisha" w:hAnsi="Gisha" w:cs="Gisha"/>
          <w:b/>
          <w:bCs/>
          <w:sz w:val="28"/>
          <w:szCs w:val="28"/>
          <w:rtl/>
        </w:rPr>
      </w:pPr>
      <w:r w:rsidRPr="00680148">
        <w:rPr>
          <w:rFonts w:ascii="Gisha" w:hAnsi="Gisha" w:cs="Gisha"/>
          <w:b/>
          <w:bCs/>
          <w:sz w:val="28"/>
          <w:szCs w:val="28"/>
          <w:rtl/>
        </w:rPr>
        <w:t xml:space="preserve">ה וכתב א"א </w:t>
      </w:r>
      <w:proofErr w:type="spellStart"/>
      <w:r w:rsidRPr="00680148">
        <w:rPr>
          <w:rFonts w:ascii="Gisha" w:hAnsi="Gisha" w:cs="Gisha"/>
          <w:b/>
          <w:bCs/>
          <w:sz w:val="28"/>
          <w:szCs w:val="28"/>
          <w:rtl/>
        </w:rPr>
        <w:t>הרא"ש</w:t>
      </w:r>
      <w:proofErr w:type="spellEnd"/>
      <w:r w:rsidRPr="00680148">
        <w:rPr>
          <w:rFonts w:ascii="Gisha" w:hAnsi="Gisha" w:cs="Gisha"/>
          <w:b/>
          <w:bCs/>
          <w:sz w:val="28"/>
          <w:szCs w:val="28"/>
          <w:rtl/>
        </w:rPr>
        <w:t xml:space="preserve"> ז"ל ויראה </w:t>
      </w:r>
      <w:proofErr w:type="spellStart"/>
      <w:r w:rsidRPr="00680148">
        <w:rPr>
          <w:rFonts w:ascii="Gisha" w:hAnsi="Gisha" w:cs="Gisha"/>
          <w:b/>
          <w:bCs/>
          <w:sz w:val="28"/>
          <w:szCs w:val="28"/>
          <w:rtl/>
        </w:rPr>
        <w:t>דאפילו</w:t>
      </w:r>
      <w:proofErr w:type="spellEnd"/>
      <w:r w:rsidRPr="00680148">
        <w:rPr>
          <w:rFonts w:ascii="Gisha" w:hAnsi="Gisha" w:cs="Gisha"/>
          <w:b/>
          <w:bCs/>
          <w:sz w:val="28"/>
          <w:szCs w:val="28"/>
          <w:rtl/>
        </w:rPr>
        <w:t xml:space="preserve"> פחות משתות אסור לו להונות אם יש בו ש"פ כיון שיודע שאין </w:t>
      </w:r>
      <w:proofErr w:type="spellStart"/>
      <w:r w:rsidRPr="00680148">
        <w:rPr>
          <w:rFonts w:ascii="Gisha" w:hAnsi="Gisha" w:cs="Gisha"/>
          <w:b/>
          <w:bCs/>
          <w:sz w:val="28"/>
          <w:szCs w:val="28"/>
          <w:rtl/>
        </w:rPr>
        <w:t>מקחו</w:t>
      </w:r>
      <w:proofErr w:type="spellEnd"/>
      <w:r w:rsidRPr="00680148">
        <w:rPr>
          <w:rFonts w:ascii="Gisha" w:hAnsi="Gisha" w:cs="Gisha"/>
          <w:b/>
          <w:bCs/>
          <w:sz w:val="28"/>
          <w:szCs w:val="28"/>
          <w:rtl/>
        </w:rPr>
        <w:t xml:space="preserve"> </w:t>
      </w:r>
      <w:proofErr w:type="spellStart"/>
      <w:r w:rsidRPr="00680148">
        <w:rPr>
          <w:rFonts w:ascii="Gisha" w:hAnsi="Gisha" w:cs="Gisha"/>
          <w:b/>
          <w:bCs/>
          <w:sz w:val="28"/>
          <w:szCs w:val="28"/>
          <w:rtl/>
        </w:rPr>
        <w:t>שוה</w:t>
      </w:r>
      <w:proofErr w:type="spellEnd"/>
      <w:r w:rsidRPr="00680148">
        <w:rPr>
          <w:rFonts w:ascii="Gisha" w:hAnsi="Gisha" w:cs="Gisha"/>
          <w:b/>
          <w:bCs/>
          <w:sz w:val="28"/>
          <w:szCs w:val="28"/>
          <w:rtl/>
        </w:rPr>
        <w:t xml:space="preserve"> כך </w:t>
      </w:r>
      <w:proofErr w:type="spellStart"/>
      <w:r w:rsidRPr="00680148">
        <w:rPr>
          <w:rFonts w:ascii="Gisha" w:hAnsi="Gisha" w:cs="Gisha"/>
          <w:b/>
          <w:bCs/>
          <w:sz w:val="28"/>
          <w:szCs w:val="28"/>
          <w:rtl/>
        </w:rPr>
        <w:t>דרחמנא</w:t>
      </w:r>
      <w:proofErr w:type="spellEnd"/>
      <w:r w:rsidRPr="00680148">
        <w:rPr>
          <w:rFonts w:ascii="Gisha" w:hAnsi="Gisha" w:cs="Gisha"/>
          <w:b/>
          <w:bCs/>
          <w:sz w:val="28"/>
          <w:szCs w:val="28"/>
          <w:rtl/>
        </w:rPr>
        <w:t xml:space="preserve"> אמר אל תונו ככל דבר שיש בו שיווי ממון הזהירה תורה שלא יונה את </w:t>
      </w:r>
      <w:proofErr w:type="spellStart"/>
      <w:r w:rsidRPr="00680148">
        <w:rPr>
          <w:rFonts w:ascii="Gisha" w:hAnsi="Gisha" w:cs="Gisha"/>
          <w:b/>
          <w:bCs/>
          <w:sz w:val="28"/>
          <w:szCs w:val="28"/>
          <w:rtl/>
        </w:rPr>
        <w:t>חבירו</w:t>
      </w:r>
      <w:proofErr w:type="spellEnd"/>
      <w:r w:rsidRPr="00680148">
        <w:rPr>
          <w:rFonts w:ascii="Gisha" w:hAnsi="Gisha" w:cs="Gisha"/>
          <w:b/>
          <w:bCs/>
          <w:sz w:val="28"/>
          <w:szCs w:val="28"/>
          <w:rtl/>
        </w:rPr>
        <w:t xml:space="preserve"> אלא שחכמים אמרו עד שתות הוי מחילה לפי שכן הוא דרך מקח וממכר שאין הלוקח והמוכר </w:t>
      </w:r>
      <w:proofErr w:type="spellStart"/>
      <w:r w:rsidRPr="00680148">
        <w:rPr>
          <w:rFonts w:ascii="Gisha" w:hAnsi="Gisha" w:cs="Gisha"/>
          <w:b/>
          <w:bCs/>
          <w:sz w:val="28"/>
          <w:szCs w:val="28"/>
          <w:rtl/>
        </w:rPr>
        <w:t>יכולין</w:t>
      </w:r>
      <w:proofErr w:type="spellEnd"/>
      <w:r w:rsidRPr="00680148">
        <w:rPr>
          <w:rFonts w:ascii="Gisha" w:hAnsi="Gisha" w:cs="Gisha"/>
          <w:b/>
          <w:bCs/>
          <w:sz w:val="28"/>
          <w:szCs w:val="28"/>
          <w:rtl/>
        </w:rPr>
        <w:t xml:space="preserve"> </w:t>
      </w:r>
      <w:proofErr w:type="spellStart"/>
      <w:r w:rsidRPr="00680148">
        <w:rPr>
          <w:rFonts w:ascii="Gisha" w:hAnsi="Gisha" w:cs="Gisha"/>
          <w:b/>
          <w:bCs/>
          <w:sz w:val="28"/>
          <w:szCs w:val="28"/>
          <w:rtl/>
        </w:rPr>
        <w:t>לכוין</w:t>
      </w:r>
      <w:proofErr w:type="spellEnd"/>
      <w:r w:rsidRPr="00680148">
        <w:rPr>
          <w:rFonts w:ascii="Gisha" w:hAnsi="Gisha" w:cs="Gisha"/>
          <w:b/>
          <w:bCs/>
          <w:sz w:val="28"/>
          <w:szCs w:val="28"/>
          <w:rtl/>
        </w:rPr>
        <w:t xml:space="preserve"> דמי המקח בצמצום ודרך העולם למחול טעות עד שתות אבל אם המוכר בקי בערך ממכרו ואין הלוקח בקי כל כך או אם הלוקח תגר ובקי בערך המקח יותר מהמוכר אל יונו זה את זה אם לא שפירש חוץ ממטבע שכל זמן שלא הגיע לכדי אונאה מותר לכתחילה להוציאה ביפה שגם אחר </w:t>
      </w:r>
      <w:proofErr w:type="spellStart"/>
      <w:r w:rsidRPr="00680148">
        <w:rPr>
          <w:rFonts w:ascii="Gisha" w:hAnsi="Gisha" w:cs="Gisha"/>
          <w:b/>
          <w:bCs/>
          <w:sz w:val="28"/>
          <w:szCs w:val="28"/>
          <w:rtl/>
        </w:rPr>
        <w:t>יקבלנה</w:t>
      </w:r>
      <w:proofErr w:type="spellEnd"/>
      <w:r w:rsidRPr="00680148">
        <w:rPr>
          <w:rFonts w:ascii="Gisha" w:hAnsi="Gisha" w:cs="Gisha"/>
          <w:b/>
          <w:bCs/>
          <w:sz w:val="28"/>
          <w:szCs w:val="28"/>
          <w:rtl/>
        </w:rPr>
        <w:t xml:space="preserve"> מידו ואין בו הפסד כלל או שמא כיון </w:t>
      </w:r>
      <w:proofErr w:type="spellStart"/>
      <w:r w:rsidRPr="00680148">
        <w:rPr>
          <w:rFonts w:ascii="Gisha" w:hAnsi="Gisha" w:cs="Gisha"/>
          <w:b/>
          <w:bCs/>
          <w:sz w:val="28"/>
          <w:szCs w:val="28"/>
          <w:rtl/>
        </w:rPr>
        <w:t>דדרך</w:t>
      </w:r>
      <w:proofErr w:type="spellEnd"/>
      <w:r w:rsidRPr="00680148">
        <w:rPr>
          <w:rFonts w:ascii="Gisha" w:hAnsi="Gisha" w:cs="Gisha"/>
          <w:b/>
          <w:bCs/>
          <w:sz w:val="28"/>
          <w:szCs w:val="28"/>
          <w:rtl/>
        </w:rPr>
        <w:t xml:space="preserve"> מקח וממכר בכך ופעמים הלוקח חפץ במקח ומוסיף עליו דמים יותר מדמי שוויו ופעמים שהמוכר מזלזל בממכרו לפי שאין חפץ זה ערב עליו או שהוא דחוק למעות </w:t>
      </w:r>
      <w:proofErr w:type="spellStart"/>
      <w:r w:rsidRPr="00680148">
        <w:rPr>
          <w:rFonts w:ascii="Gisha" w:hAnsi="Gisha" w:cs="Gisha"/>
          <w:b/>
          <w:bCs/>
          <w:sz w:val="28"/>
          <w:szCs w:val="28"/>
          <w:rtl/>
        </w:rPr>
        <w:t>הילכך</w:t>
      </w:r>
      <w:proofErr w:type="spellEnd"/>
      <w:r w:rsidRPr="00680148">
        <w:rPr>
          <w:rFonts w:ascii="Gisha" w:hAnsi="Gisha" w:cs="Gisha"/>
          <w:b/>
          <w:bCs/>
          <w:sz w:val="28"/>
          <w:szCs w:val="28"/>
          <w:rtl/>
        </w:rPr>
        <w:t xml:space="preserve"> עד שתות הוי בכלל המקח ואין כאן אונאה כלל וצריך עיון וירא שמים יוצא ידי שניהם ע"כ:</w:t>
      </w:r>
    </w:p>
    <w:p w:rsidR="00680148" w:rsidRDefault="00680148" w:rsidP="00680148">
      <w:pPr>
        <w:rPr>
          <w:rFonts w:ascii="Gisha" w:hAnsi="Gisha" w:cs="Gisha"/>
          <w:b/>
          <w:bCs/>
          <w:sz w:val="28"/>
          <w:szCs w:val="28"/>
          <w:rtl/>
        </w:rPr>
      </w:pPr>
    </w:p>
    <w:p w:rsidR="00680148" w:rsidRPr="00376B73" w:rsidRDefault="00680148" w:rsidP="00680148">
      <w:pPr>
        <w:rPr>
          <w:rFonts w:ascii="Gisha" w:hAnsi="Gisha" w:cs="Gisha"/>
          <w:b/>
          <w:bCs/>
          <w:sz w:val="28"/>
          <w:szCs w:val="28"/>
        </w:rPr>
      </w:pPr>
      <w:bookmarkStart w:id="0" w:name="_GoBack"/>
      <w:r>
        <w:rPr>
          <w:noProof/>
        </w:rPr>
        <w:drawing>
          <wp:inline distT="0" distB="0" distL="0" distR="0" wp14:anchorId="51F2BDBA" wp14:editId="01C7058E">
            <wp:extent cx="5274310" cy="2235200"/>
            <wp:effectExtent l="0" t="0" r="254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235200"/>
                    </a:xfrm>
                    <a:prstGeom prst="rect">
                      <a:avLst/>
                    </a:prstGeom>
                  </pic:spPr>
                </pic:pic>
              </a:graphicData>
            </a:graphic>
          </wp:inline>
        </w:drawing>
      </w:r>
      <w:bookmarkEnd w:id="0"/>
    </w:p>
    <w:sectPr w:rsidR="00680148" w:rsidRPr="00376B73" w:rsidSect="00DA0C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Frank">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A6D2C"/>
    <w:multiLevelType w:val="hybridMultilevel"/>
    <w:tmpl w:val="CA8E2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B1"/>
    <w:rsid w:val="00376B73"/>
    <w:rsid w:val="004B7EB1"/>
    <w:rsid w:val="00680148"/>
    <w:rsid w:val="00970C0E"/>
    <w:rsid w:val="00DA0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38F7"/>
  <w15:chartTrackingRefBased/>
  <w15:docId w15:val="{FE56F601-96DB-4A94-BC5C-30C396A7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744</Words>
  <Characters>3725</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חדרי</dc:creator>
  <cp:keywords/>
  <dc:description/>
  <cp:lastModifiedBy>משפחת חדרי</cp:lastModifiedBy>
  <cp:revision>1</cp:revision>
  <dcterms:created xsi:type="dcterms:W3CDTF">2020-07-21T02:06:00Z</dcterms:created>
  <dcterms:modified xsi:type="dcterms:W3CDTF">2020-07-21T03:51:00Z</dcterms:modified>
</cp:coreProperties>
</file>